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906" w:rsidRDefault="006C5570" w:rsidP="00914F13">
      <w:pPr>
        <w:pStyle w:val="2"/>
        <w:adjustRightInd w:val="0"/>
        <w:snapToGrid w:val="0"/>
        <w:spacing w:line="360" w:lineRule="auto"/>
        <w:jc w:val="center"/>
        <w:rPr>
          <w:rFonts w:ascii="黑体" w:eastAsia="黑体" w:hAnsi="Times New Roman"/>
          <w:b w:val="0"/>
          <w:kern w:val="0"/>
          <w:sz w:val="30"/>
          <w:szCs w:val="30"/>
        </w:rPr>
      </w:pPr>
      <w:bookmarkStart w:id="0" w:name="_Toc270682104"/>
      <w:r>
        <w:rPr>
          <w:rFonts w:ascii="黑体" w:eastAsia="黑体" w:hint="eastAsia"/>
          <w:b w:val="0"/>
          <w:kern w:val="0"/>
          <w:sz w:val="30"/>
          <w:szCs w:val="30"/>
        </w:rPr>
        <w:t xml:space="preserve">《 </w:t>
      </w:r>
      <w:r w:rsidR="00914F13">
        <w:rPr>
          <w:rFonts w:ascii="黑体" w:eastAsia="黑体" w:hint="eastAsia"/>
          <w:b w:val="0"/>
          <w:kern w:val="0"/>
          <w:sz w:val="30"/>
          <w:szCs w:val="30"/>
        </w:rPr>
        <w:t>国际资产评估专题（双语）</w:t>
      </w:r>
      <w:r>
        <w:rPr>
          <w:rFonts w:ascii="黑体" w:eastAsia="黑体" w:hint="eastAsia"/>
          <w:b w:val="0"/>
          <w:kern w:val="0"/>
          <w:sz w:val="30"/>
          <w:szCs w:val="30"/>
        </w:rPr>
        <w:t>》课程中英文简介</w:t>
      </w:r>
      <w:bookmarkEnd w:id="0"/>
    </w:p>
    <w:p w:rsidR="00676906" w:rsidRDefault="00914F13">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Topic on International Asset Valuation (Bilingual)</w:t>
      </w:r>
    </w:p>
    <w:p w:rsidR="00676906" w:rsidRDefault="00676906">
      <w:pPr>
        <w:adjustRightInd w:val="0"/>
        <w:snapToGrid w:val="0"/>
        <w:spacing w:line="360" w:lineRule="auto"/>
        <w:rPr>
          <w:rFonts w:ascii="Times New Roman" w:hAnsi="宋体"/>
          <w:szCs w:val="21"/>
        </w:rPr>
      </w:pPr>
    </w:p>
    <w:p w:rsidR="00676906" w:rsidRDefault="006C5570">
      <w:pPr>
        <w:tabs>
          <w:tab w:val="left" w:pos="4111"/>
        </w:tabs>
        <w:adjustRightInd w:val="0"/>
        <w:snapToGrid w:val="0"/>
        <w:spacing w:line="360" w:lineRule="auto"/>
        <w:rPr>
          <w:rFonts w:ascii="Times New Roman" w:hAnsi="Times New Roman"/>
          <w:szCs w:val="21"/>
        </w:rPr>
      </w:pPr>
      <w:r>
        <w:rPr>
          <w:rFonts w:ascii="Times New Roman" w:eastAsia="黑体" w:hAnsi="宋体"/>
          <w:szCs w:val="21"/>
        </w:rPr>
        <w:t>课程代码：</w:t>
      </w:r>
      <w:r w:rsidR="00A0205D" w:rsidRPr="00A0205D">
        <w:rPr>
          <w:rFonts w:ascii="Times New Roman" w:eastAsia="黑体" w:hAnsi="宋体"/>
          <w:szCs w:val="21"/>
        </w:rPr>
        <w:t>093211B</w:t>
      </w:r>
      <w:r>
        <w:rPr>
          <w:rFonts w:ascii="Times New Roman" w:hAnsi="Times New Roman" w:hint="eastAsia"/>
          <w:szCs w:val="21"/>
        </w:rPr>
        <w:tab/>
      </w:r>
      <w:r>
        <w:rPr>
          <w:rFonts w:ascii="Times New Roman" w:eastAsia="黑体" w:hAnsi="Times New Roman"/>
          <w:b/>
          <w:szCs w:val="21"/>
        </w:rPr>
        <w:t>Course Code</w:t>
      </w:r>
      <w:r>
        <w:rPr>
          <w:rFonts w:ascii="Times New Roman" w:eastAsia="黑体" w:hAnsi="Times New Roman"/>
          <w:b/>
          <w:szCs w:val="21"/>
        </w:rPr>
        <w:t>：</w:t>
      </w:r>
      <w:r w:rsidR="00A0205D" w:rsidRPr="00A0205D">
        <w:rPr>
          <w:rFonts w:ascii="Times New Roman" w:eastAsia="黑体" w:hAnsi="Times New Roman"/>
          <w:b/>
          <w:szCs w:val="21"/>
        </w:rPr>
        <w:t>093211B</w:t>
      </w:r>
      <w:bookmarkStart w:id="1" w:name="_GoBack"/>
      <w:bookmarkEnd w:id="1"/>
    </w:p>
    <w:p w:rsidR="00676906" w:rsidRPr="00E86EF2" w:rsidRDefault="006C5570" w:rsidP="00E86EF2">
      <w:pPr>
        <w:adjustRightInd w:val="0"/>
        <w:snapToGrid w:val="0"/>
        <w:spacing w:line="360" w:lineRule="auto"/>
        <w:ind w:left="4095" w:hangingChars="1950" w:hanging="4095"/>
        <w:rPr>
          <w:rFonts w:ascii="Times New Roman" w:eastAsia="黑体" w:hAnsi="宋体"/>
          <w:szCs w:val="21"/>
        </w:rPr>
      </w:pPr>
      <w:r>
        <w:rPr>
          <w:rFonts w:ascii="Times New Roman" w:eastAsia="黑体" w:hAnsi="宋体"/>
          <w:szCs w:val="21"/>
        </w:rPr>
        <w:t>课程名称：</w:t>
      </w:r>
      <w:r w:rsidR="00E86EF2">
        <w:rPr>
          <w:rFonts w:ascii="Times New Roman" w:eastAsia="黑体" w:hAnsi="宋体" w:hint="eastAsia"/>
          <w:szCs w:val="21"/>
        </w:rPr>
        <w:t>国际资产评估专题（双语）</w:t>
      </w:r>
      <w:r>
        <w:rPr>
          <w:rFonts w:ascii="Times New Roman" w:hAnsi="Times New Roman" w:hint="eastAsia"/>
          <w:szCs w:val="21"/>
        </w:rPr>
        <w:tab/>
      </w:r>
      <w:r>
        <w:rPr>
          <w:rFonts w:ascii="Times New Roman" w:eastAsia="黑体" w:hAnsi="Times New Roman"/>
          <w:b/>
          <w:szCs w:val="21"/>
        </w:rPr>
        <w:t>Course Name</w:t>
      </w:r>
      <w:r>
        <w:rPr>
          <w:rFonts w:ascii="Times New Roman" w:eastAsia="黑体" w:hAnsi="Times New Roman"/>
          <w:b/>
          <w:szCs w:val="21"/>
        </w:rPr>
        <w:t>：</w:t>
      </w:r>
      <w:r w:rsidR="00E86EF2" w:rsidRPr="00E86EF2">
        <w:rPr>
          <w:rFonts w:ascii="Times New Roman" w:eastAsia="黑体" w:hAnsi="宋体" w:hint="eastAsia"/>
          <w:szCs w:val="21"/>
        </w:rPr>
        <w:t xml:space="preserve">Topic on International Asset </w:t>
      </w:r>
      <w:r w:rsidR="00E86EF2">
        <w:rPr>
          <w:rFonts w:ascii="Times New Roman" w:eastAsia="黑体" w:hAnsi="宋体" w:hint="eastAsia"/>
          <w:szCs w:val="21"/>
        </w:rPr>
        <w:t xml:space="preserve">    </w:t>
      </w:r>
      <w:r w:rsidR="00E86EF2" w:rsidRPr="00E86EF2">
        <w:rPr>
          <w:rFonts w:ascii="Times New Roman" w:eastAsia="黑体" w:hAnsi="宋体" w:hint="eastAsia"/>
          <w:szCs w:val="21"/>
        </w:rPr>
        <w:t>Valuation (Bilingual)</w:t>
      </w:r>
    </w:p>
    <w:p w:rsidR="00676906" w:rsidRDefault="006C5570">
      <w:pPr>
        <w:tabs>
          <w:tab w:val="left" w:pos="4111"/>
        </w:tabs>
        <w:adjustRightInd w:val="0"/>
        <w:snapToGrid w:val="0"/>
        <w:spacing w:line="360" w:lineRule="auto"/>
        <w:rPr>
          <w:rFonts w:ascii="Times New Roman" w:hAnsi="Times New Roman"/>
          <w:szCs w:val="21"/>
        </w:rPr>
      </w:pPr>
      <w:r>
        <w:rPr>
          <w:rFonts w:ascii="Times New Roman" w:eastAsia="黑体" w:hAnsi="宋体"/>
          <w:szCs w:val="21"/>
        </w:rPr>
        <w:t>学</w:t>
      </w:r>
      <w:r>
        <w:rPr>
          <w:rFonts w:ascii="Times New Roman" w:eastAsia="黑体" w:hAnsi="宋体"/>
          <w:szCs w:val="21"/>
        </w:rPr>
        <w:t xml:space="preserve">    </w:t>
      </w:r>
      <w:r>
        <w:rPr>
          <w:rFonts w:ascii="Times New Roman" w:eastAsia="黑体" w:hAnsi="宋体"/>
          <w:szCs w:val="21"/>
        </w:rPr>
        <w:t>时：</w:t>
      </w:r>
      <w:r w:rsidR="00E86EF2">
        <w:rPr>
          <w:rFonts w:ascii="Times New Roman" w:eastAsia="黑体" w:hAnsi="宋体" w:hint="eastAsia"/>
          <w:szCs w:val="21"/>
        </w:rPr>
        <w:t>16</w:t>
      </w:r>
      <w:r>
        <w:rPr>
          <w:rFonts w:ascii="Times New Roman" w:hAnsi="Times New Roman" w:hint="eastAsia"/>
          <w:szCs w:val="21"/>
        </w:rPr>
        <w:tab/>
      </w:r>
      <w:r>
        <w:rPr>
          <w:rFonts w:ascii="Times New Roman" w:eastAsia="黑体" w:hAnsi="Times New Roman"/>
          <w:b/>
          <w:szCs w:val="21"/>
        </w:rPr>
        <w:t>Periods</w:t>
      </w:r>
      <w:r>
        <w:rPr>
          <w:rFonts w:ascii="Times New Roman" w:eastAsia="黑体" w:hAnsi="Times New Roman"/>
          <w:b/>
          <w:szCs w:val="21"/>
        </w:rPr>
        <w:t>：</w:t>
      </w:r>
      <w:r w:rsidR="00E86EF2" w:rsidRPr="00D27AE7">
        <w:rPr>
          <w:rFonts w:ascii="Times New Roman" w:eastAsia="黑体" w:hAnsi="Times New Roman" w:hint="eastAsia"/>
          <w:szCs w:val="21"/>
        </w:rPr>
        <w:t>16</w:t>
      </w:r>
    </w:p>
    <w:p w:rsidR="00676906" w:rsidRDefault="006C5570">
      <w:pPr>
        <w:tabs>
          <w:tab w:val="left" w:pos="4111"/>
        </w:tabs>
        <w:adjustRightInd w:val="0"/>
        <w:snapToGrid w:val="0"/>
        <w:spacing w:line="360" w:lineRule="auto"/>
        <w:rPr>
          <w:rFonts w:ascii="Times New Roman" w:hAnsi="Times New Roman"/>
          <w:szCs w:val="21"/>
        </w:rPr>
      </w:pPr>
      <w:r>
        <w:rPr>
          <w:rFonts w:ascii="Times New Roman" w:eastAsia="黑体" w:hAnsi="宋体"/>
          <w:szCs w:val="21"/>
        </w:rPr>
        <w:t>学</w:t>
      </w:r>
      <w:r>
        <w:rPr>
          <w:rFonts w:ascii="Times New Roman" w:eastAsia="黑体" w:hAnsi="宋体"/>
          <w:szCs w:val="21"/>
        </w:rPr>
        <w:t xml:space="preserve">    </w:t>
      </w:r>
      <w:r>
        <w:rPr>
          <w:rFonts w:ascii="Times New Roman" w:eastAsia="黑体" w:hAnsi="宋体"/>
          <w:szCs w:val="21"/>
        </w:rPr>
        <w:t>分：</w:t>
      </w:r>
      <w:r w:rsidR="00E86EF2">
        <w:rPr>
          <w:rFonts w:ascii="Times New Roman" w:eastAsia="黑体" w:hAnsi="宋体" w:hint="eastAsia"/>
          <w:szCs w:val="21"/>
        </w:rPr>
        <w:t>1</w:t>
      </w:r>
      <w:r>
        <w:rPr>
          <w:rFonts w:ascii="Times New Roman" w:hAnsi="Times New Roman" w:hint="eastAsia"/>
          <w:szCs w:val="21"/>
        </w:rPr>
        <w:tab/>
      </w:r>
      <w:r>
        <w:rPr>
          <w:rFonts w:ascii="Times New Roman" w:eastAsia="黑体" w:hAnsi="Times New Roman"/>
          <w:b/>
          <w:szCs w:val="21"/>
        </w:rPr>
        <w:t>Credits</w:t>
      </w:r>
      <w:r>
        <w:rPr>
          <w:rFonts w:ascii="Times New Roman" w:eastAsia="黑体" w:hAnsi="Times New Roman"/>
          <w:b/>
          <w:szCs w:val="21"/>
        </w:rPr>
        <w:t>：</w:t>
      </w:r>
      <w:r w:rsidR="00E86EF2" w:rsidRPr="00D27AE7">
        <w:rPr>
          <w:rFonts w:ascii="Times New Roman" w:eastAsia="黑体" w:hAnsi="Times New Roman" w:hint="eastAsia"/>
          <w:szCs w:val="21"/>
        </w:rPr>
        <w:t>1</w:t>
      </w:r>
    </w:p>
    <w:p w:rsidR="00676906" w:rsidRPr="00C574E5" w:rsidRDefault="006C5570">
      <w:pPr>
        <w:tabs>
          <w:tab w:val="left" w:pos="4111"/>
        </w:tabs>
        <w:adjustRightInd w:val="0"/>
        <w:snapToGrid w:val="0"/>
        <w:spacing w:line="360" w:lineRule="auto"/>
        <w:rPr>
          <w:rFonts w:ascii="Times New Roman" w:hAnsi="Times New Roman"/>
          <w:szCs w:val="21"/>
        </w:rPr>
      </w:pPr>
      <w:r>
        <w:rPr>
          <w:rFonts w:ascii="Times New Roman" w:eastAsia="黑体" w:hAnsi="宋体"/>
          <w:szCs w:val="21"/>
        </w:rPr>
        <w:t>考核方式：</w:t>
      </w:r>
      <w:r w:rsidR="00C574E5">
        <w:rPr>
          <w:rFonts w:ascii="Times New Roman" w:hAnsi="Times New Roman" w:hint="eastAsia"/>
          <w:szCs w:val="21"/>
        </w:rPr>
        <w:t>专业论文</w:t>
      </w:r>
      <w:r>
        <w:rPr>
          <w:rFonts w:ascii="Times New Roman" w:hAnsi="Times New Roman" w:hint="eastAsia"/>
          <w:szCs w:val="21"/>
        </w:rPr>
        <w:tab/>
      </w:r>
      <w:r>
        <w:rPr>
          <w:rFonts w:ascii="Times New Roman" w:eastAsia="黑体" w:hAnsi="Times New Roman"/>
          <w:b/>
          <w:szCs w:val="21"/>
        </w:rPr>
        <w:t>Assessment</w:t>
      </w:r>
      <w:r>
        <w:rPr>
          <w:rFonts w:ascii="Times New Roman" w:eastAsia="黑体" w:hAnsi="Times New Roman"/>
          <w:b/>
          <w:szCs w:val="21"/>
        </w:rPr>
        <w:t>：</w:t>
      </w:r>
      <w:r w:rsidR="00C574E5" w:rsidRPr="00C574E5">
        <w:rPr>
          <w:rFonts w:ascii="Times New Roman" w:eastAsia="黑体" w:hAnsi="Times New Roman"/>
          <w:szCs w:val="21"/>
        </w:rPr>
        <w:t>Professional paper</w:t>
      </w:r>
    </w:p>
    <w:p w:rsidR="00676906" w:rsidRDefault="006C5570">
      <w:pPr>
        <w:tabs>
          <w:tab w:val="left" w:pos="4111"/>
        </w:tabs>
        <w:adjustRightInd w:val="0"/>
        <w:snapToGrid w:val="0"/>
        <w:spacing w:line="360" w:lineRule="auto"/>
        <w:jc w:val="left"/>
        <w:rPr>
          <w:rFonts w:ascii="Times New Roman" w:hAnsi="Times New Roman"/>
          <w:szCs w:val="21"/>
        </w:rPr>
      </w:pPr>
      <w:r>
        <w:rPr>
          <w:rFonts w:ascii="Times New Roman" w:eastAsia="黑体" w:hAnsi="宋体"/>
          <w:szCs w:val="21"/>
        </w:rPr>
        <w:t>先修课程：</w:t>
      </w:r>
      <w:r w:rsidR="00E86EF2">
        <w:rPr>
          <w:rFonts w:ascii="Times New Roman" w:eastAsia="黑体" w:hAnsi="宋体" w:hint="eastAsia"/>
          <w:szCs w:val="21"/>
        </w:rPr>
        <w:t>资产评估</w:t>
      </w:r>
      <w:r>
        <w:rPr>
          <w:rFonts w:ascii="Times New Roman" w:hAnsi="Times New Roman" w:hint="eastAsia"/>
          <w:szCs w:val="21"/>
        </w:rPr>
        <w:tab/>
      </w:r>
      <w:r>
        <w:rPr>
          <w:rFonts w:ascii="Times New Roman" w:eastAsia="黑体" w:hAnsi="Times New Roman"/>
          <w:b/>
          <w:szCs w:val="21"/>
        </w:rPr>
        <w:t>Preparatory Courses</w:t>
      </w:r>
      <w:r>
        <w:rPr>
          <w:rFonts w:ascii="Times New Roman" w:eastAsia="黑体" w:hAnsi="Times New Roman"/>
          <w:b/>
          <w:szCs w:val="21"/>
        </w:rPr>
        <w:t>：</w:t>
      </w:r>
      <w:r w:rsidR="00E86EF2" w:rsidRPr="00E804D5">
        <w:rPr>
          <w:rFonts w:ascii="Times New Roman" w:hAnsi="Times New Roman"/>
          <w:szCs w:val="21"/>
        </w:rPr>
        <w:t>Asset Evaluation</w:t>
      </w:r>
    </w:p>
    <w:p w:rsidR="00676906" w:rsidRDefault="006C5570">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E86EF2" w:rsidRPr="004B22AB" w:rsidRDefault="00E86EF2" w:rsidP="004B22AB">
      <w:pPr>
        <w:spacing w:line="360" w:lineRule="auto"/>
        <w:ind w:firstLineChars="200" w:firstLine="420"/>
        <w:rPr>
          <w:rFonts w:asciiTheme="minorEastAsia" w:eastAsiaTheme="minorEastAsia" w:hAnsiTheme="minorEastAsia"/>
        </w:rPr>
      </w:pPr>
      <w:r w:rsidRPr="004B22AB">
        <w:rPr>
          <w:rFonts w:asciiTheme="minorEastAsia" w:eastAsiaTheme="minorEastAsia" w:hAnsiTheme="minorEastAsia" w:hint="eastAsia"/>
        </w:rPr>
        <w:t>《国际资产评估专题》是适应资产评估专业国际化发展要求而开设的选修课。《国际资产评估专题》课程教学目的是通过阅读资料与课堂讨论、专题讲座、专家课堂、案例分析等方式，采用双语教学，旨在使学生了解国际上资产评估理论与实务的发展现状，开拓视野，掌握国际上资产评估发展的最新动态，丰富资产评估专业知识。《国际资产评估专题》课程内容主要包括国际上有关资产评估的热点话题，国外资产评估方法介绍，国外资产评估准则体系比较及其对中国资产评估的启示与借鉴等方面。</w:t>
      </w:r>
    </w:p>
    <w:p w:rsidR="00676906" w:rsidRDefault="00676906">
      <w:pPr>
        <w:widowControl/>
        <w:adjustRightInd w:val="0"/>
        <w:snapToGrid w:val="0"/>
        <w:spacing w:line="360" w:lineRule="auto"/>
        <w:jc w:val="left"/>
        <w:rPr>
          <w:rFonts w:ascii="Times New Roman" w:hAnsi="Times New Roman"/>
          <w:kern w:val="0"/>
          <w:szCs w:val="21"/>
        </w:rPr>
      </w:pPr>
    </w:p>
    <w:p w:rsidR="00FD2E2B" w:rsidRPr="00FD2E2B" w:rsidRDefault="00FD2E2B" w:rsidP="00F3356C">
      <w:pPr>
        <w:spacing w:line="360" w:lineRule="auto"/>
        <w:ind w:firstLineChars="200" w:firstLine="420"/>
        <w:rPr>
          <w:rFonts w:ascii="Times New Roman" w:hAnsi="Times New Roman"/>
          <w:szCs w:val="21"/>
        </w:rPr>
      </w:pPr>
      <w:r w:rsidRPr="00FD2E2B">
        <w:rPr>
          <w:rFonts w:ascii="Times New Roman" w:hAnsi="Times New Roman"/>
          <w:szCs w:val="21"/>
        </w:rPr>
        <w:t>“</w:t>
      </w:r>
      <w:r>
        <w:rPr>
          <w:rFonts w:ascii="Times New Roman" w:eastAsia="黑体" w:hAnsi="宋体" w:hint="eastAsia"/>
          <w:szCs w:val="21"/>
        </w:rPr>
        <w:t xml:space="preserve">Topic on International Asset </w:t>
      </w:r>
      <w:r w:rsidRPr="00E86EF2">
        <w:rPr>
          <w:rFonts w:ascii="Times New Roman" w:eastAsia="黑体" w:hAnsi="宋体" w:hint="eastAsia"/>
          <w:szCs w:val="21"/>
        </w:rPr>
        <w:t>Valuation</w:t>
      </w:r>
      <w:r w:rsidRPr="00FD2E2B">
        <w:rPr>
          <w:rFonts w:ascii="Times New Roman" w:hAnsi="Times New Roman"/>
          <w:szCs w:val="21"/>
        </w:rPr>
        <w:t xml:space="preserve">” </w:t>
      </w:r>
      <w:r w:rsidRPr="00C02458">
        <w:rPr>
          <w:rFonts w:ascii="Times New Roman" w:hAnsi="Times New Roman"/>
          <w:szCs w:val="21"/>
        </w:rPr>
        <w:t>is one of the series of elective c</w:t>
      </w:r>
      <w:r>
        <w:rPr>
          <w:rFonts w:ascii="Times New Roman" w:hAnsi="Times New Roman"/>
          <w:szCs w:val="21"/>
        </w:rPr>
        <w:t>ourses for the Appraisal Majors</w:t>
      </w:r>
      <w:r>
        <w:rPr>
          <w:rFonts w:ascii="Times New Roman" w:hAnsi="Times New Roman" w:hint="eastAsia"/>
          <w:szCs w:val="21"/>
        </w:rPr>
        <w:t xml:space="preserve">, it </w:t>
      </w:r>
      <w:r w:rsidRPr="00FD2E2B">
        <w:rPr>
          <w:rFonts w:ascii="Times New Roman" w:hAnsi="Times New Roman"/>
          <w:szCs w:val="21"/>
        </w:rPr>
        <w:t xml:space="preserve">is set in order to adapt to the development of the major’s globalization. </w:t>
      </w:r>
      <w:r w:rsidR="009601CA">
        <w:rPr>
          <w:rFonts w:ascii="Times New Roman" w:hAnsi="Times New Roman"/>
          <w:szCs w:val="21"/>
        </w:rPr>
        <w:t xml:space="preserve">The </w:t>
      </w:r>
      <w:r w:rsidR="009601CA">
        <w:rPr>
          <w:rFonts w:ascii="Times New Roman" w:hAnsi="Times New Roman" w:hint="eastAsia"/>
          <w:szCs w:val="21"/>
        </w:rPr>
        <w:t>course</w:t>
      </w:r>
      <w:r w:rsidRPr="00FD2E2B">
        <w:rPr>
          <w:rFonts w:ascii="Times New Roman" w:hAnsi="Times New Roman"/>
          <w:szCs w:val="21"/>
        </w:rPr>
        <w:t xml:space="preserve"> aims to make students understand the development of the appraisal theory and practice, </w:t>
      </w:r>
      <w:r w:rsidR="00F3356C">
        <w:rPr>
          <w:rFonts w:ascii="Times New Roman" w:hAnsi="Times New Roman" w:hint="eastAsia"/>
          <w:szCs w:val="21"/>
        </w:rPr>
        <w:t xml:space="preserve">expand their horizon, </w:t>
      </w:r>
      <w:r w:rsidRPr="00FD2E2B">
        <w:rPr>
          <w:rFonts w:ascii="Times New Roman" w:hAnsi="Times New Roman"/>
          <w:szCs w:val="21"/>
        </w:rPr>
        <w:t xml:space="preserve">master the new development of the international appraisal and enrich their knowledge of appraisal </w:t>
      </w:r>
      <w:r w:rsidR="009601CA">
        <w:rPr>
          <w:rFonts w:ascii="Times New Roman" w:hAnsi="Times New Roman" w:hint="eastAsia"/>
          <w:szCs w:val="21"/>
        </w:rPr>
        <w:t xml:space="preserve">by </w:t>
      </w:r>
      <w:r w:rsidRPr="00FD2E2B">
        <w:rPr>
          <w:rFonts w:ascii="Times New Roman" w:hAnsi="Times New Roman"/>
          <w:szCs w:val="21"/>
        </w:rPr>
        <w:t>material</w:t>
      </w:r>
      <w:r w:rsidR="00F3356C">
        <w:rPr>
          <w:rFonts w:ascii="Times New Roman" w:hAnsi="Times New Roman"/>
          <w:szCs w:val="21"/>
        </w:rPr>
        <w:t xml:space="preserve"> reading,</w:t>
      </w:r>
      <w:r w:rsidR="00F3356C">
        <w:rPr>
          <w:rFonts w:ascii="Times New Roman" w:hAnsi="Times New Roman" w:hint="eastAsia"/>
          <w:szCs w:val="21"/>
        </w:rPr>
        <w:t xml:space="preserve"> </w:t>
      </w:r>
      <w:r w:rsidRPr="00FD2E2B">
        <w:rPr>
          <w:rFonts w:ascii="Times New Roman" w:hAnsi="Times New Roman"/>
          <w:szCs w:val="21"/>
        </w:rPr>
        <w:t xml:space="preserve">discussions in the class, special lectures, specialist’ class, case analysis and so on. There are some sections in this course’s content that are </w:t>
      </w:r>
      <w:r w:rsidR="00D27AE7">
        <w:rPr>
          <w:rFonts w:ascii="Times New Roman" w:hAnsi="Times New Roman" w:hint="eastAsia"/>
          <w:szCs w:val="21"/>
        </w:rPr>
        <w:t xml:space="preserve">the hot topic of appraisal, </w:t>
      </w:r>
      <w:r w:rsidRPr="00FD2E2B">
        <w:rPr>
          <w:rFonts w:ascii="Times New Roman" w:hAnsi="Times New Roman"/>
          <w:szCs w:val="21"/>
        </w:rPr>
        <w:t xml:space="preserve">the foreign methods’ introduction, the comparison between the system of foreign appraisal standards and </w:t>
      </w:r>
      <w:r w:rsidR="00F3356C">
        <w:rPr>
          <w:rFonts w:ascii="Times New Roman" w:hAnsi="Times New Roman" w:hint="eastAsia"/>
          <w:szCs w:val="21"/>
        </w:rPr>
        <w:t xml:space="preserve">use for reference to </w:t>
      </w:r>
      <w:r w:rsidRPr="00FD2E2B">
        <w:rPr>
          <w:rFonts w:ascii="Times New Roman" w:hAnsi="Times New Roman"/>
          <w:szCs w:val="21"/>
        </w:rPr>
        <w:t>the appraisal industry in China.</w:t>
      </w:r>
    </w:p>
    <w:p w:rsidR="00676906" w:rsidRDefault="00676906">
      <w:pPr>
        <w:widowControl/>
        <w:adjustRightInd w:val="0"/>
        <w:snapToGrid w:val="0"/>
        <w:spacing w:line="360" w:lineRule="auto"/>
        <w:ind w:firstLineChars="200" w:firstLine="400"/>
        <w:rPr>
          <w:rStyle w:val="longtext1"/>
          <w:rFonts w:ascii="Times New Roman" w:hAnsi="Times New Roman"/>
          <w:color w:val="000000"/>
          <w:szCs w:val="21"/>
          <w:shd w:val="clear" w:color="auto" w:fill="FFFFFF"/>
        </w:rPr>
      </w:pPr>
    </w:p>
    <w:p w:rsidR="00676906" w:rsidRDefault="00676906">
      <w:pPr>
        <w:widowControl/>
        <w:adjustRightInd w:val="0"/>
        <w:snapToGrid w:val="0"/>
        <w:spacing w:line="360" w:lineRule="auto"/>
        <w:ind w:firstLineChars="200" w:firstLine="400"/>
        <w:rPr>
          <w:rStyle w:val="longtext1"/>
          <w:rFonts w:ascii="Times New Roman" w:hAnsi="Times New Roman"/>
          <w:color w:val="000000"/>
          <w:szCs w:val="21"/>
          <w:shd w:val="clear" w:color="auto" w:fill="FFFFFF"/>
        </w:rPr>
      </w:pPr>
    </w:p>
    <w:sectPr w:rsidR="00676906" w:rsidSect="006769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9DC" w:rsidRDefault="007679DC" w:rsidP="00D63216">
      <w:r>
        <w:separator/>
      </w:r>
    </w:p>
  </w:endnote>
  <w:endnote w:type="continuationSeparator" w:id="0">
    <w:p w:rsidR="007679DC" w:rsidRDefault="007679DC" w:rsidP="00D6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9DC" w:rsidRDefault="007679DC" w:rsidP="00D63216">
      <w:r>
        <w:separator/>
      </w:r>
    </w:p>
  </w:footnote>
  <w:footnote w:type="continuationSeparator" w:id="0">
    <w:p w:rsidR="007679DC" w:rsidRDefault="007679DC" w:rsidP="00D63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906"/>
    <w:rsid w:val="003B0099"/>
    <w:rsid w:val="004B22AB"/>
    <w:rsid w:val="00673DEE"/>
    <w:rsid w:val="00676906"/>
    <w:rsid w:val="006C5570"/>
    <w:rsid w:val="007679DC"/>
    <w:rsid w:val="0077266A"/>
    <w:rsid w:val="008F282F"/>
    <w:rsid w:val="00914F13"/>
    <w:rsid w:val="009601CA"/>
    <w:rsid w:val="00A0205D"/>
    <w:rsid w:val="00C021BC"/>
    <w:rsid w:val="00C574E5"/>
    <w:rsid w:val="00D27AE7"/>
    <w:rsid w:val="00D63216"/>
    <w:rsid w:val="00E86EF2"/>
    <w:rsid w:val="00F3356C"/>
    <w:rsid w:val="00FD2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DCCC6F3A-2077-49E1-B6AB-2458D9F3C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906"/>
    <w:pPr>
      <w:widowControl w:val="0"/>
      <w:jc w:val="both"/>
    </w:pPr>
    <w:rPr>
      <w:rFonts w:ascii="Calibri" w:hAnsi="Calibri"/>
      <w:kern w:val="2"/>
      <w:sz w:val="21"/>
      <w:szCs w:val="22"/>
    </w:rPr>
  </w:style>
  <w:style w:type="paragraph" w:styleId="2">
    <w:name w:val="heading 2"/>
    <w:basedOn w:val="a"/>
    <w:next w:val="a"/>
    <w:link w:val="2Char"/>
    <w:uiPriority w:val="9"/>
    <w:unhideWhenUsed/>
    <w:qFormat/>
    <w:rsid w:val="00676906"/>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6906"/>
    <w:rPr>
      <w:sz w:val="18"/>
      <w:szCs w:val="18"/>
    </w:rPr>
  </w:style>
  <w:style w:type="paragraph" w:styleId="a4">
    <w:name w:val="footer"/>
    <w:basedOn w:val="a"/>
    <w:link w:val="Char0"/>
    <w:uiPriority w:val="99"/>
    <w:semiHidden/>
    <w:unhideWhenUsed/>
    <w:rsid w:val="00676906"/>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676906"/>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uiPriority w:val="9"/>
    <w:rsid w:val="00676906"/>
    <w:rPr>
      <w:rFonts w:ascii="Cambria" w:eastAsia="宋体" w:hAnsi="Cambria" w:cs="Times New Roman"/>
      <w:b/>
      <w:bCs/>
      <w:sz w:val="32"/>
      <w:szCs w:val="32"/>
    </w:rPr>
  </w:style>
  <w:style w:type="character" w:customStyle="1" w:styleId="longtext1">
    <w:name w:val="long_text1"/>
    <w:basedOn w:val="a0"/>
    <w:rsid w:val="00676906"/>
    <w:rPr>
      <w:sz w:val="20"/>
      <w:szCs w:val="20"/>
    </w:rPr>
  </w:style>
  <w:style w:type="character" w:customStyle="1" w:styleId="Char">
    <w:name w:val="批注框文本 Char"/>
    <w:basedOn w:val="a0"/>
    <w:link w:val="a3"/>
    <w:uiPriority w:val="99"/>
    <w:rsid w:val="00676906"/>
    <w:rPr>
      <w:rFonts w:ascii="Calibri" w:eastAsia="宋体" w:hAnsi="Calibri" w:cs="Times New Roman"/>
      <w:sz w:val="18"/>
      <w:szCs w:val="18"/>
    </w:rPr>
  </w:style>
  <w:style w:type="character" w:customStyle="1" w:styleId="Char1">
    <w:name w:val="页眉 Char"/>
    <w:basedOn w:val="a0"/>
    <w:link w:val="a5"/>
    <w:uiPriority w:val="99"/>
    <w:rsid w:val="00676906"/>
    <w:rPr>
      <w:rFonts w:ascii="Calibri" w:eastAsia="宋体" w:hAnsi="Calibri" w:cs="Times New Roman"/>
      <w:sz w:val="18"/>
      <w:szCs w:val="18"/>
    </w:rPr>
  </w:style>
  <w:style w:type="character" w:customStyle="1" w:styleId="Char0">
    <w:name w:val="页脚 Char"/>
    <w:basedOn w:val="a0"/>
    <w:link w:val="a4"/>
    <w:uiPriority w:val="99"/>
    <w:rsid w:val="0067690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DELL</dc:creator>
  <cp:lastModifiedBy>Dell</cp:lastModifiedBy>
  <cp:revision>2</cp:revision>
  <cp:lastPrinted>2013-11-19T08:57:00Z</cp:lastPrinted>
  <dcterms:created xsi:type="dcterms:W3CDTF">2017-11-22T02:59:00Z</dcterms:created>
  <dcterms:modified xsi:type="dcterms:W3CDTF">2017-11-22T02:59:00Z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